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AI Governance Operating Model Blueprint</w:t>
      </w:r>
    </w:p>
    <w:p/>
    <w:p>
      <w:r>
        <w:t>This template helps leaders design an actionable AI governance structure.</w:t>
      </w:r>
    </w:p>
    <w:p/>
    <w:p>
      <w:r>
        <w:t>Sections:</w:t>
      </w:r>
    </w:p>
    <w:p>
      <w:r>
        <w:t>1. Strategic Governance</w:t>
      </w:r>
    </w:p>
    <w:p>
      <w:r>
        <w:t>- Vision, principles, risk appetite, alignment with institutional mission.</w:t>
      </w:r>
    </w:p>
    <w:p/>
    <w:p>
      <w:r>
        <w:t>2. Architectural Governance</w:t>
      </w:r>
    </w:p>
    <w:p>
      <w:r>
        <w:t>- Data standards, quality, lineage, integration, security architecture.</w:t>
      </w:r>
    </w:p>
    <w:p/>
    <w:p>
      <w:r>
        <w:t>3. Operational Governance</w:t>
      </w:r>
    </w:p>
    <w:p>
      <w:r>
        <w:t>- Access control, monitoring, incident response, model lifecycle.</w:t>
      </w:r>
    </w:p>
    <w:p/>
    <w:p>
      <w:r>
        <w:t>4. Use-Case Governance</w:t>
      </w:r>
    </w:p>
    <w:p>
      <w:r>
        <w:t>- Intake, prioritization, risk review, evaluation, and scaling.</w:t>
      </w:r>
    </w:p>
    <w:p/>
    <w:p>
      <w:r>
        <w:t>5. Decision Rights Map</w:t>
      </w:r>
    </w:p>
    <w:p>
      <w:r>
        <w:t>- RACI-style grid for AI roles.</w:t>
      </w:r>
    </w:p>
    <w:p/>
    <w:p>
      <w:r>
        <w:t>6. Minimum Viable Governance Checklist</w:t>
      </w:r>
    </w:p>
    <w:p>
      <w:r>
        <w:t>- Practical guardrails to implement immediately.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